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1A8B" w14:textId="77777777" w:rsidR="00571990" w:rsidRPr="002906FE" w:rsidRDefault="00571990" w:rsidP="00AA086F">
      <w:pPr>
        <w:spacing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  <w:lang w:val="es-ES"/>
        </w:rPr>
      </w:pPr>
      <w:r w:rsidRPr="002906FE">
        <w:rPr>
          <w:rFonts w:asciiTheme="minorHAnsi" w:hAnsiTheme="minorHAnsi" w:cstheme="minorHAnsi"/>
          <w:b/>
          <w:iCs/>
          <w:sz w:val="22"/>
          <w:szCs w:val="22"/>
          <w:lang w:val="es-ES"/>
        </w:rPr>
        <w:t>VOTORANTIM CEMENTOS ESPAÑA, S.A.</w:t>
      </w:r>
      <w:r w:rsidRPr="002906FE">
        <w:rPr>
          <w:rFonts w:asciiTheme="minorHAnsi" w:hAnsiTheme="minorHAnsi" w:cstheme="minorHAnsi"/>
          <w:bCs/>
          <w:iCs/>
          <w:sz w:val="22"/>
          <w:szCs w:val="22"/>
          <w:lang w:val="es-ES"/>
        </w:rPr>
        <w:t xml:space="preserve"> (la “</w:t>
      </w:r>
      <w:r w:rsidRPr="002906FE">
        <w:rPr>
          <w:rFonts w:asciiTheme="minorHAnsi" w:hAnsiTheme="minorHAnsi" w:cstheme="minorHAnsi"/>
          <w:b/>
          <w:iCs/>
          <w:sz w:val="22"/>
          <w:szCs w:val="22"/>
          <w:lang w:val="es-ES"/>
        </w:rPr>
        <w:t>Sociedad</w:t>
      </w:r>
      <w:r w:rsidRPr="002906FE">
        <w:rPr>
          <w:rFonts w:asciiTheme="minorHAnsi" w:hAnsiTheme="minorHAnsi" w:cstheme="minorHAnsi"/>
          <w:bCs/>
          <w:iCs/>
          <w:sz w:val="22"/>
          <w:szCs w:val="22"/>
          <w:lang w:val="es-ES"/>
        </w:rPr>
        <w:t>”)</w:t>
      </w:r>
    </w:p>
    <w:p w14:paraId="2D703E9C" w14:textId="5A3E69E6" w:rsidR="00571990" w:rsidRPr="002906FE" w:rsidRDefault="00571990" w:rsidP="00AA086F">
      <w:pPr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2906FE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Convocatoria de Junta General </w:t>
      </w:r>
      <w:r w:rsidR="003844D7">
        <w:rPr>
          <w:rFonts w:asciiTheme="minorHAnsi" w:hAnsiTheme="minorHAnsi" w:cstheme="minorHAnsi"/>
          <w:iCs/>
          <w:sz w:val="22"/>
          <w:szCs w:val="22"/>
          <w:lang w:val="es-ES"/>
        </w:rPr>
        <w:t>Ordinaria</w:t>
      </w:r>
    </w:p>
    <w:p w14:paraId="461EA0BE" w14:textId="77777777" w:rsidR="00571990" w:rsidRPr="002906FE" w:rsidRDefault="00571990" w:rsidP="00AA086F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val="es-ES"/>
        </w:rPr>
      </w:pPr>
    </w:p>
    <w:p w14:paraId="20096A19" w14:textId="6FF5E5E2" w:rsidR="00571990" w:rsidRPr="002906FE" w:rsidRDefault="00571990" w:rsidP="00AA0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Por acuerdo del </w:t>
      </w:r>
      <w:r w:rsidRPr="002906FE">
        <w:rPr>
          <w:rFonts w:asciiTheme="minorHAnsi" w:hAnsiTheme="minorHAnsi" w:cstheme="minorHAnsi"/>
          <w:sz w:val="22"/>
          <w:szCs w:val="22"/>
          <w:lang w:val="es-ES"/>
        </w:rPr>
        <w:t xml:space="preserve">Consejo de Administración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de fecha </w:t>
      </w:r>
      <w:r w:rsidR="00D63B3A">
        <w:rPr>
          <w:rFonts w:asciiTheme="minorHAnsi" w:hAnsiTheme="minorHAnsi" w:cstheme="minorHAnsi"/>
          <w:sz w:val="22"/>
          <w:szCs w:val="22"/>
          <w:lang w:val="es-ES"/>
        </w:rPr>
        <w:t>15</w:t>
      </w:r>
      <w:r w:rsidR="006C73D4">
        <w:rPr>
          <w:rFonts w:asciiTheme="minorHAnsi" w:hAnsiTheme="minorHAnsi" w:cstheme="minorHAnsi"/>
          <w:sz w:val="22"/>
          <w:szCs w:val="22"/>
          <w:lang w:val="es-ES"/>
        </w:rPr>
        <w:t xml:space="preserve"> de abril</w:t>
      </w:r>
      <w:r w:rsidR="00AA086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de 202</w:t>
      </w:r>
      <w:r w:rsidR="00BA189A">
        <w:rPr>
          <w:rFonts w:asciiTheme="minorHAnsi" w:hAnsiTheme="minorHAnsi" w:cstheme="minorHAnsi"/>
          <w:sz w:val="22"/>
          <w:szCs w:val="22"/>
          <w:lang w:val="es-ES"/>
        </w:rPr>
        <w:t>5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, se </w:t>
      </w:r>
      <w:r w:rsidRPr="002906FE">
        <w:rPr>
          <w:rFonts w:asciiTheme="minorHAnsi" w:hAnsiTheme="minorHAnsi" w:cstheme="minorHAnsi"/>
          <w:sz w:val="22"/>
          <w:szCs w:val="22"/>
          <w:lang w:val="es-ES"/>
        </w:rPr>
        <w:t xml:space="preserve">convoca Junta General </w:t>
      </w:r>
      <w:r w:rsidR="003844D7">
        <w:rPr>
          <w:rFonts w:asciiTheme="minorHAnsi" w:hAnsiTheme="minorHAnsi" w:cstheme="minorHAnsi"/>
          <w:sz w:val="22"/>
          <w:szCs w:val="22"/>
          <w:lang w:val="es-ES"/>
        </w:rPr>
        <w:t xml:space="preserve">Ordinaria </w:t>
      </w:r>
      <w:r w:rsidRPr="002906FE">
        <w:rPr>
          <w:rFonts w:asciiTheme="minorHAnsi" w:hAnsiTheme="minorHAnsi" w:cstheme="minorHAnsi"/>
          <w:sz w:val="22"/>
          <w:szCs w:val="22"/>
          <w:lang w:val="es-ES"/>
        </w:rPr>
        <w:t xml:space="preserve">de Accionistas de la </w:t>
      </w:r>
      <w:r w:rsidRPr="00666787">
        <w:rPr>
          <w:rFonts w:asciiTheme="minorHAnsi" w:hAnsiTheme="minorHAnsi" w:cstheme="minorHAnsi"/>
          <w:sz w:val="22"/>
          <w:szCs w:val="22"/>
          <w:lang w:val="es-ES"/>
        </w:rPr>
        <w:t xml:space="preserve">Sociedad, para su celebración </w:t>
      </w:r>
      <w:r w:rsidR="00666787" w:rsidRPr="00666787">
        <w:rPr>
          <w:rFonts w:asciiTheme="minorHAnsi" w:hAnsiTheme="minorHAnsi" w:cstheme="minorHAnsi"/>
          <w:sz w:val="22"/>
          <w:szCs w:val="22"/>
          <w:lang w:val="es-ES"/>
        </w:rPr>
        <w:t xml:space="preserve">el día </w:t>
      </w:r>
      <w:r w:rsidR="006C73D4">
        <w:rPr>
          <w:rFonts w:asciiTheme="minorHAnsi" w:hAnsiTheme="minorHAnsi" w:cstheme="minorHAnsi"/>
          <w:sz w:val="22"/>
          <w:szCs w:val="22"/>
          <w:lang w:val="es-ES"/>
        </w:rPr>
        <w:t>30</w:t>
      </w:r>
      <w:r w:rsidR="00666787">
        <w:rPr>
          <w:rFonts w:asciiTheme="minorHAnsi" w:hAnsiTheme="minorHAnsi" w:cstheme="minorHAnsi"/>
          <w:sz w:val="22"/>
          <w:szCs w:val="22"/>
          <w:lang w:val="es-ES"/>
        </w:rPr>
        <w:t xml:space="preserve"> de </w:t>
      </w:r>
      <w:r w:rsidR="006C73D4">
        <w:rPr>
          <w:rFonts w:asciiTheme="minorHAnsi" w:hAnsiTheme="minorHAnsi" w:cstheme="minorHAnsi"/>
          <w:sz w:val="22"/>
          <w:szCs w:val="22"/>
          <w:lang w:val="es-ES"/>
        </w:rPr>
        <w:t>mayo</w:t>
      </w:r>
      <w:r w:rsidR="00666787" w:rsidRPr="00CE118C">
        <w:rPr>
          <w:rFonts w:asciiTheme="minorHAnsi" w:hAnsiTheme="minorHAnsi" w:cstheme="minorHAnsi"/>
          <w:sz w:val="22"/>
          <w:szCs w:val="22"/>
          <w:lang w:val="es-ES"/>
        </w:rPr>
        <w:t>, a las 09:30 horas, en el domicilio social</w:t>
      </w:r>
      <w:r w:rsidR="00666787">
        <w:rPr>
          <w:rFonts w:asciiTheme="minorHAnsi" w:hAnsiTheme="minorHAnsi" w:cstheme="minorHAnsi"/>
          <w:sz w:val="22"/>
          <w:szCs w:val="22"/>
          <w:lang w:val="es-ES"/>
        </w:rPr>
        <w:t>,</w:t>
      </w:r>
      <w:r w:rsidR="00666787" w:rsidRPr="002906FE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2906FE">
        <w:rPr>
          <w:rFonts w:asciiTheme="minorHAnsi" w:hAnsiTheme="minorHAnsi" w:cstheme="minorHAnsi"/>
          <w:sz w:val="22"/>
          <w:szCs w:val="22"/>
          <w:lang w:val="es-ES"/>
        </w:rPr>
        <w:t xml:space="preserve">de acuerdo con el siguiente orden del día: </w:t>
      </w:r>
    </w:p>
    <w:p w14:paraId="24380917" w14:textId="77777777" w:rsidR="00571990" w:rsidRPr="002906FE" w:rsidRDefault="00571990" w:rsidP="00AA0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141F9D3D" w14:textId="0E436D59" w:rsidR="00F07D92" w:rsidRPr="00EF1569" w:rsidRDefault="00F07D92" w:rsidP="00F07D92">
      <w:pPr>
        <w:tabs>
          <w:tab w:val="right" w:pos="8222"/>
        </w:tabs>
        <w:spacing w:line="276" w:lineRule="auto"/>
        <w:ind w:left="1134" w:hanging="113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EF1569">
        <w:rPr>
          <w:rFonts w:asciiTheme="minorHAnsi" w:hAnsiTheme="minorHAnsi" w:cs="Arial"/>
          <w:sz w:val="22"/>
          <w:szCs w:val="22"/>
          <w:lang w:val="es-ES"/>
        </w:rPr>
        <w:t>Primero.-</w:t>
      </w:r>
      <w:r w:rsidRPr="00EF1569">
        <w:rPr>
          <w:rFonts w:asciiTheme="minorHAnsi" w:hAnsiTheme="minorHAnsi" w:cs="Arial"/>
          <w:sz w:val="22"/>
          <w:szCs w:val="22"/>
          <w:lang w:val="es-ES"/>
        </w:rPr>
        <w:tab/>
        <w:t>Examen y aprobación, en su caso, de las Cuentas Anuales correspondientes al ejercicio de 20</w:t>
      </w:r>
      <w:r>
        <w:rPr>
          <w:rFonts w:asciiTheme="minorHAnsi" w:hAnsiTheme="minorHAnsi" w:cs="Arial"/>
          <w:sz w:val="22"/>
          <w:szCs w:val="22"/>
          <w:lang w:val="es-ES"/>
        </w:rPr>
        <w:t>2</w:t>
      </w:r>
      <w:r w:rsidR="00BA189A">
        <w:rPr>
          <w:rFonts w:asciiTheme="minorHAnsi" w:hAnsiTheme="minorHAnsi" w:cs="Arial"/>
          <w:sz w:val="22"/>
          <w:szCs w:val="22"/>
          <w:lang w:val="es-ES"/>
        </w:rPr>
        <w:t>4</w:t>
      </w:r>
      <w:r w:rsidRPr="00EF1569">
        <w:rPr>
          <w:rFonts w:asciiTheme="minorHAnsi" w:hAnsiTheme="minorHAnsi" w:cs="Arial"/>
          <w:sz w:val="22"/>
          <w:szCs w:val="22"/>
          <w:lang w:val="es-ES"/>
        </w:rPr>
        <w:t xml:space="preserve"> de </w:t>
      </w:r>
      <w:r>
        <w:rPr>
          <w:rFonts w:asciiTheme="minorHAnsi" w:hAnsiTheme="minorHAnsi" w:cs="Arial"/>
          <w:sz w:val="22"/>
          <w:szCs w:val="22"/>
          <w:lang w:val="es-ES"/>
        </w:rPr>
        <w:t>Votorantim Cementos España</w:t>
      </w:r>
      <w:r w:rsidRPr="00EF1569">
        <w:rPr>
          <w:rFonts w:asciiTheme="minorHAnsi" w:hAnsiTheme="minorHAnsi" w:cs="Arial"/>
          <w:sz w:val="22"/>
          <w:szCs w:val="22"/>
          <w:lang w:val="es-ES"/>
        </w:rPr>
        <w:t>, S.A., así como del Informe de Gestión, y de la gestión del Consejo de Administración.</w:t>
      </w:r>
    </w:p>
    <w:p w14:paraId="1BDFE0F0" w14:textId="77777777" w:rsidR="00F07D92" w:rsidRPr="00EF1569" w:rsidRDefault="00F07D92" w:rsidP="00F07D92">
      <w:pPr>
        <w:tabs>
          <w:tab w:val="right" w:pos="8222"/>
        </w:tabs>
        <w:spacing w:line="276" w:lineRule="auto"/>
        <w:ind w:left="1134" w:hanging="113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76C51E5E" w14:textId="77777777" w:rsidR="00F07D92" w:rsidRPr="00EF1569" w:rsidRDefault="00F07D92" w:rsidP="00F07D92">
      <w:pPr>
        <w:spacing w:line="276" w:lineRule="auto"/>
        <w:ind w:left="1134" w:hanging="113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EF1569">
        <w:rPr>
          <w:rFonts w:asciiTheme="minorHAnsi" w:hAnsiTheme="minorHAnsi" w:cs="Arial"/>
          <w:sz w:val="22"/>
          <w:szCs w:val="22"/>
          <w:lang w:val="es-ES"/>
        </w:rPr>
        <w:t>Segundo.-</w:t>
      </w:r>
      <w:r w:rsidRPr="00EF1569">
        <w:rPr>
          <w:rFonts w:asciiTheme="minorHAnsi" w:hAnsiTheme="minorHAnsi" w:cs="Arial"/>
          <w:sz w:val="22"/>
          <w:szCs w:val="22"/>
          <w:lang w:val="es-ES"/>
        </w:rPr>
        <w:tab/>
        <w:t>Examen y aprobación, en su caso, de la Propuesta de Aplicación de Resultados.</w:t>
      </w:r>
    </w:p>
    <w:p w14:paraId="032AEB6C" w14:textId="77777777" w:rsidR="00F07D92" w:rsidRPr="00EF1569" w:rsidRDefault="00F07D92" w:rsidP="00F07D92">
      <w:pPr>
        <w:spacing w:line="276" w:lineRule="auto"/>
        <w:ind w:left="1134" w:hanging="113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2177049B" w14:textId="3BD14188" w:rsidR="00F07D92" w:rsidRPr="00EF1569" w:rsidRDefault="00F07D92" w:rsidP="00F07D92">
      <w:pPr>
        <w:spacing w:line="276" w:lineRule="auto"/>
        <w:ind w:left="1134" w:hanging="113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536C4E">
        <w:rPr>
          <w:rFonts w:asciiTheme="minorHAnsi" w:hAnsiTheme="minorHAnsi" w:cs="Arial"/>
          <w:sz w:val="22"/>
          <w:szCs w:val="22"/>
          <w:lang w:val="es-ES"/>
        </w:rPr>
        <w:t>Tercero.-</w:t>
      </w:r>
      <w:r w:rsidRPr="00536C4E">
        <w:rPr>
          <w:rFonts w:asciiTheme="minorHAnsi" w:hAnsiTheme="minorHAnsi" w:cs="Arial"/>
          <w:sz w:val="22"/>
          <w:szCs w:val="22"/>
          <w:lang w:val="es-ES"/>
        </w:rPr>
        <w:tab/>
      </w:r>
      <w:r w:rsidRPr="00633A8B">
        <w:rPr>
          <w:rFonts w:asciiTheme="minorHAnsi" w:hAnsiTheme="minorHAnsi" w:cs="Arial"/>
          <w:sz w:val="22"/>
          <w:szCs w:val="22"/>
          <w:lang w:val="es-ES"/>
        </w:rPr>
        <w:t>Autorización para la adquisición de acciones propias, directamente o por las Sociedades Filiales, de acuerdo con lo dispuesto en el artículo 146.1 de la Ley de Sociedades de Capital</w:t>
      </w:r>
      <w:r w:rsidRPr="00EF1569">
        <w:rPr>
          <w:rFonts w:asciiTheme="minorHAnsi" w:hAnsiTheme="minorHAnsi" w:cs="Arial"/>
          <w:sz w:val="22"/>
          <w:szCs w:val="22"/>
          <w:lang w:val="es-ES"/>
        </w:rPr>
        <w:t>.</w:t>
      </w:r>
    </w:p>
    <w:p w14:paraId="6DF873EA" w14:textId="77777777" w:rsidR="00F07D92" w:rsidRPr="00EF1569" w:rsidRDefault="00F07D92" w:rsidP="00F07D92">
      <w:pPr>
        <w:spacing w:line="276" w:lineRule="auto"/>
        <w:ind w:left="1134" w:hanging="113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6F83CE64" w14:textId="693FCFAF" w:rsidR="00F07D92" w:rsidRPr="00EF1569" w:rsidRDefault="00C8325C" w:rsidP="00F07D92">
      <w:pPr>
        <w:tabs>
          <w:tab w:val="right" w:pos="8222"/>
        </w:tabs>
        <w:spacing w:line="276" w:lineRule="auto"/>
        <w:ind w:left="1134" w:hanging="1134"/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>Cuarto</w:t>
      </w:r>
      <w:r w:rsidR="00F07D92" w:rsidRPr="00EF1569">
        <w:rPr>
          <w:rFonts w:asciiTheme="minorHAnsi" w:hAnsiTheme="minorHAnsi" w:cs="Arial"/>
          <w:sz w:val="22"/>
          <w:szCs w:val="22"/>
          <w:lang w:val="es-ES"/>
        </w:rPr>
        <w:t>.-</w:t>
      </w:r>
      <w:r w:rsidR="00F07D92" w:rsidRPr="00EF1569">
        <w:rPr>
          <w:rFonts w:asciiTheme="minorHAnsi" w:hAnsiTheme="minorHAnsi" w:cs="Arial"/>
          <w:sz w:val="22"/>
          <w:szCs w:val="22"/>
          <w:lang w:val="es-ES"/>
        </w:rPr>
        <w:tab/>
        <w:t>Delegación de facultades para formalizar, ejecutar, inscribir, rectificar o subsanar los acuerdos adoptados.</w:t>
      </w:r>
    </w:p>
    <w:p w14:paraId="2E91D23B" w14:textId="77777777" w:rsidR="00F07D92" w:rsidRPr="00EF1569" w:rsidRDefault="00F07D92" w:rsidP="00F07D92">
      <w:pPr>
        <w:tabs>
          <w:tab w:val="left" w:pos="3686"/>
          <w:tab w:val="right" w:pos="8222"/>
        </w:tabs>
        <w:spacing w:line="276" w:lineRule="auto"/>
        <w:ind w:left="1134" w:hanging="113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2B3AFDAC" w14:textId="67C473A7" w:rsidR="00F07D92" w:rsidRDefault="00C8325C" w:rsidP="00F07D92">
      <w:pPr>
        <w:tabs>
          <w:tab w:val="right" w:pos="8222"/>
        </w:tabs>
        <w:spacing w:line="276" w:lineRule="auto"/>
        <w:ind w:left="1134" w:hanging="1134"/>
        <w:jc w:val="both"/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>Quinto</w:t>
      </w:r>
      <w:r w:rsidR="00F07D92" w:rsidRPr="00EF1569">
        <w:rPr>
          <w:rFonts w:asciiTheme="minorHAnsi" w:hAnsiTheme="minorHAnsi" w:cs="Arial"/>
          <w:sz w:val="22"/>
          <w:szCs w:val="22"/>
          <w:lang w:val="es-ES"/>
        </w:rPr>
        <w:t xml:space="preserve">.- </w:t>
      </w:r>
      <w:r w:rsidR="00F07D92" w:rsidRPr="00EF1569">
        <w:rPr>
          <w:rFonts w:asciiTheme="minorHAnsi" w:hAnsiTheme="minorHAnsi" w:cs="Arial"/>
          <w:sz w:val="22"/>
          <w:szCs w:val="22"/>
          <w:lang w:val="es-ES"/>
        </w:rPr>
        <w:tab/>
        <w:t>Lectura y aprobación, si procede realizarla, del Acta de la Junta.</w:t>
      </w:r>
    </w:p>
    <w:p w14:paraId="112279F7" w14:textId="77777777" w:rsidR="00F07D92" w:rsidRDefault="00F07D92" w:rsidP="00F07D92">
      <w:pPr>
        <w:spacing w:line="276" w:lineRule="auto"/>
        <w:ind w:left="567" w:hanging="567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ES"/>
        </w:rPr>
      </w:pPr>
    </w:p>
    <w:p w14:paraId="06337F30" w14:textId="460B0399" w:rsidR="00C70203" w:rsidRDefault="00C70203" w:rsidP="00AA086F">
      <w:pPr>
        <w:tabs>
          <w:tab w:val="right" w:pos="8222"/>
        </w:tabs>
        <w:spacing w:line="276" w:lineRule="auto"/>
        <w:ind w:firstLine="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C42AB">
        <w:rPr>
          <w:rFonts w:asciiTheme="minorHAnsi" w:hAnsiTheme="minorHAnsi" w:cstheme="minorHAnsi"/>
          <w:sz w:val="22"/>
          <w:szCs w:val="22"/>
          <w:lang w:val="es-ES"/>
        </w:rPr>
        <w:t xml:space="preserve">Se hace constar el derecho que corresponde a todos los </w:t>
      </w:r>
      <w:r>
        <w:rPr>
          <w:rFonts w:asciiTheme="minorHAnsi" w:hAnsiTheme="minorHAnsi" w:cstheme="minorHAnsi"/>
          <w:sz w:val="22"/>
          <w:szCs w:val="22"/>
          <w:lang w:val="es-ES"/>
        </w:rPr>
        <w:t>Sres. A</w:t>
      </w:r>
      <w:r w:rsidRPr="000C42AB">
        <w:rPr>
          <w:rFonts w:asciiTheme="minorHAnsi" w:hAnsiTheme="minorHAnsi" w:cstheme="minorHAnsi"/>
          <w:sz w:val="22"/>
          <w:szCs w:val="22"/>
          <w:lang w:val="es-ES"/>
        </w:rPr>
        <w:t>ccionistas a obtener de la Sociedad, de forma inmediata y gratuita, los documentos que han de ser sometidos a la aprobación de la Junta, así como el Informe de Gestión y el Informe de los Auditores de Cuentas.</w:t>
      </w:r>
    </w:p>
    <w:p w14:paraId="00A31747" w14:textId="42DE1E87" w:rsidR="00C70203" w:rsidRDefault="00C70203" w:rsidP="00AA086F">
      <w:pPr>
        <w:tabs>
          <w:tab w:val="right" w:pos="8222"/>
        </w:tabs>
        <w:spacing w:line="276" w:lineRule="auto"/>
        <w:ind w:firstLine="1"/>
        <w:jc w:val="both"/>
        <w:rPr>
          <w:rFonts w:asciiTheme="minorHAnsi" w:hAnsiTheme="minorHAnsi" w:cstheme="minorHAnsi"/>
          <w:i/>
          <w:sz w:val="22"/>
          <w:szCs w:val="22"/>
          <w:lang w:val="es-ES"/>
        </w:rPr>
      </w:pPr>
    </w:p>
    <w:p w14:paraId="0BC0B32C" w14:textId="011CF77F" w:rsidR="00C70203" w:rsidRDefault="00C70203" w:rsidP="00AA086F">
      <w:pPr>
        <w:pStyle w:val="Ttulo2"/>
        <w:spacing w:line="276" w:lineRule="auto"/>
        <w:ind w:right="-1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D43589">
        <w:rPr>
          <w:rFonts w:asciiTheme="minorHAnsi" w:hAnsiTheme="minorHAnsi" w:cstheme="minorHAnsi"/>
          <w:i w:val="0"/>
          <w:sz w:val="22"/>
          <w:szCs w:val="22"/>
        </w:rPr>
        <w:t xml:space="preserve">En Vigo,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a </w:t>
      </w:r>
      <w:r w:rsidR="00D63B3A">
        <w:rPr>
          <w:rFonts w:asciiTheme="minorHAnsi" w:hAnsiTheme="minorHAnsi" w:cstheme="minorHAnsi"/>
          <w:i w:val="0"/>
          <w:sz w:val="22"/>
          <w:szCs w:val="22"/>
        </w:rPr>
        <w:t>15</w:t>
      </w:r>
      <w:r w:rsidR="00666787">
        <w:rPr>
          <w:rFonts w:asciiTheme="minorHAnsi" w:hAnsiTheme="minorHAnsi" w:cstheme="minorHAnsi"/>
          <w:i w:val="0"/>
          <w:sz w:val="22"/>
          <w:szCs w:val="22"/>
        </w:rPr>
        <w:t xml:space="preserve"> de </w:t>
      </w:r>
      <w:r w:rsidR="006C73D4">
        <w:rPr>
          <w:rFonts w:asciiTheme="minorHAnsi" w:hAnsiTheme="minorHAnsi" w:cstheme="minorHAnsi"/>
          <w:i w:val="0"/>
          <w:sz w:val="22"/>
          <w:szCs w:val="22"/>
        </w:rPr>
        <w:t xml:space="preserve">abril </w:t>
      </w:r>
      <w:r w:rsidR="00666787">
        <w:rPr>
          <w:rFonts w:asciiTheme="minorHAnsi" w:hAnsiTheme="minorHAnsi" w:cstheme="minorHAnsi"/>
          <w:i w:val="0"/>
          <w:sz w:val="22"/>
          <w:szCs w:val="22"/>
        </w:rPr>
        <w:t>de 202</w:t>
      </w:r>
      <w:r w:rsidR="00BA189A">
        <w:rPr>
          <w:rFonts w:asciiTheme="minorHAnsi" w:hAnsiTheme="minorHAnsi" w:cstheme="minorHAnsi"/>
          <w:i w:val="0"/>
          <w:sz w:val="22"/>
          <w:szCs w:val="22"/>
        </w:rPr>
        <w:t>5</w:t>
      </w:r>
      <w:r w:rsidRPr="00D43589">
        <w:rPr>
          <w:rFonts w:asciiTheme="minorHAnsi" w:hAnsiTheme="minorHAnsi" w:cstheme="minorHAnsi"/>
          <w:i w:val="0"/>
          <w:sz w:val="22"/>
          <w:szCs w:val="22"/>
        </w:rPr>
        <w:t>.</w:t>
      </w:r>
    </w:p>
    <w:p w14:paraId="7AA6512F" w14:textId="77777777" w:rsidR="00C70203" w:rsidRPr="00D47836" w:rsidRDefault="00C70203" w:rsidP="00AA086F">
      <w:pPr>
        <w:spacing w:line="276" w:lineRule="auto"/>
        <w:rPr>
          <w:lang w:val="es-ES_tradnl" w:eastAsia="es-ES"/>
        </w:rPr>
      </w:pPr>
    </w:p>
    <w:p w14:paraId="5985783D" w14:textId="77777777" w:rsidR="00C70203" w:rsidRDefault="00C70203" w:rsidP="00AA086F">
      <w:pPr>
        <w:spacing w:line="276" w:lineRule="auto"/>
        <w:rPr>
          <w:rFonts w:asciiTheme="minorHAnsi" w:hAnsiTheme="minorHAnsi" w:cstheme="minorHAnsi"/>
          <w:sz w:val="22"/>
          <w:szCs w:val="22"/>
          <w:lang w:val="es-ES_tradnl" w:eastAsia="es-ES"/>
        </w:rPr>
      </w:pPr>
      <w:r w:rsidRPr="000C42AB">
        <w:rPr>
          <w:rFonts w:asciiTheme="minorHAnsi" w:hAnsiTheme="minorHAnsi" w:cstheme="minorHAnsi"/>
          <w:sz w:val="22"/>
          <w:szCs w:val="22"/>
          <w:lang w:val="es-ES_tradnl" w:eastAsia="es-ES"/>
        </w:rPr>
        <w:t xml:space="preserve">El Secretario no consejero del Consejo de Administración </w:t>
      </w:r>
    </w:p>
    <w:p w14:paraId="0D5B9CA1" w14:textId="4FDA59D1" w:rsidR="00AA086F" w:rsidRPr="005A28AA" w:rsidRDefault="00C70203" w:rsidP="00AA086F">
      <w:pPr>
        <w:spacing w:line="276" w:lineRule="auto"/>
      </w:pPr>
      <w:r w:rsidRPr="000C42AB">
        <w:rPr>
          <w:rFonts w:asciiTheme="minorHAnsi" w:hAnsiTheme="minorHAnsi" w:cstheme="minorHAnsi"/>
          <w:iCs/>
          <w:sz w:val="22"/>
          <w:szCs w:val="22"/>
          <w:lang w:val="es-ES"/>
        </w:rPr>
        <w:t>Eduardo Pérez Vila</w:t>
      </w:r>
    </w:p>
    <w:sectPr w:rsidR="00AA086F" w:rsidRPr="005A28AA" w:rsidSect="004E5742">
      <w:headerReference w:type="default" r:id="rId8"/>
      <w:footerReference w:type="default" r:id="rId9"/>
      <w:pgSz w:w="11906" w:h="16838" w:code="9"/>
      <w:pgMar w:top="2552" w:right="1134" w:bottom="226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D2ED" w14:textId="77777777" w:rsidR="00E7088D" w:rsidRDefault="00E7088D" w:rsidP="00985544">
      <w:r>
        <w:separator/>
      </w:r>
    </w:p>
  </w:endnote>
  <w:endnote w:type="continuationSeparator" w:id="0">
    <w:p w14:paraId="22B1DEBA" w14:textId="77777777" w:rsidR="00E7088D" w:rsidRDefault="00E7088D" w:rsidP="0098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Light">
    <w:altName w:val="Bliss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NextLT Regular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761C" w14:textId="77777777" w:rsidR="00551D50" w:rsidRPr="006851A4" w:rsidRDefault="00551D50" w:rsidP="00B845A6">
    <w:pPr>
      <w:pStyle w:val="Piedepgina"/>
      <w:ind w:left="-851"/>
      <w:jc w:val="right"/>
      <w:rPr>
        <w:rFonts w:ascii="FrutigerNextLT Regular" w:hAnsi="FrutigerNextLT Regular"/>
        <w:sz w:val="16"/>
        <w:szCs w:val="16"/>
      </w:rPr>
    </w:pPr>
  </w:p>
  <w:p w14:paraId="08FD04D7" w14:textId="77777777" w:rsidR="00551D50" w:rsidRDefault="00DA3A0B" w:rsidP="0014426D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0A1588" wp14:editId="57E8B6A1">
          <wp:simplePos x="0" y="0"/>
          <wp:positionH relativeFrom="page">
            <wp:align>left</wp:align>
          </wp:positionH>
          <wp:positionV relativeFrom="page">
            <wp:posOffset>9346565</wp:posOffset>
          </wp:positionV>
          <wp:extent cx="7757160" cy="127508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7160" cy="1275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6BF2" w14:textId="77777777" w:rsidR="00E7088D" w:rsidRDefault="00E7088D" w:rsidP="00985544">
      <w:r>
        <w:separator/>
      </w:r>
    </w:p>
  </w:footnote>
  <w:footnote w:type="continuationSeparator" w:id="0">
    <w:p w14:paraId="218B5E7B" w14:textId="77777777" w:rsidR="00E7088D" w:rsidRDefault="00E7088D" w:rsidP="0098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D6A0" w14:textId="77777777" w:rsidR="00551D50" w:rsidRPr="006851A4" w:rsidRDefault="00DA3A0B" w:rsidP="00DA3A0B">
    <w:pPr>
      <w:pStyle w:val="Encabezado"/>
      <w:tabs>
        <w:tab w:val="clear" w:pos="4252"/>
        <w:tab w:val="center" w:pos="4536"/>
      </w:tabs>
      <w:rPr>
        <w:rFonts w:ascii="FrutigerNextLT Regular" w:hAnsi="FrutigerNextLT Regular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967B824" wp14:editId="0B100E87">
          <wp:simplePos x="0" y="0"/>
          <wp:positionH relativeFrom="page">
            <wp:align>right</wp:align>
          </wp:positionH>
          <wp:positionV relativeFrom="paragraph">
            <wp:posOffset>-168275</wp:posOffset>
          </wp:positionV>
          <wp:extent cx="7559675" cy="953135"/>
          <wp:effectExtent l="0" t="0" r="0" b="0"/>
          <wp:wrapSquare wrapText="bothSides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688E5" w14:textId="77777777" w:rsidR="00551D50" w:rsidRPr="006851A4" w:rsidRDefault="00551D50">
    <w:pPr>
      <w:pStyle w:val="Encabezado"/>
      <w:rPr>
        <w:rFonts w:ascii="FrutigerNextLT Regular" w:hAnsi="FrutigerNextLT 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5AE1"/>
    <w:multiLevelType w:val="multilevel"/>
    <w:tmpl w:val="44340DEE"/>
    <w:lvl w:ilvl="0">
      <w:start w:val="1"/>
      <w:numFmt w:val="decimal"/>
      <w:lvlText w:val="%1.0"/>
      <w:lvlJc w:val="left"/>
      <w:pPr>
        <w:ind w:left="1242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</w:rPr>
    </w:lvl>
  </w:abstractNum>
  <w:abstractNum w:abstractNumId="1" w15:restartNumberingAfterBreak="0">
    <w:nsid w:val="22D91F02"/>
    <w:multiLevelType w:val="hybridMultilevel"/>
    <w:tmpl w:val="73700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B6EA2"/>
    <w:multiLevelType w:val="hybridMultilevel"/>
    <w:tmpl w:val="F72267E4"/>
    <w:lvl w:ilvl="0" w:tplc="FF1ED49A">
      <w:start w:val="1"/>
      <w:numFmt w:val="bullet"/>
      <w:lvlText w:val="▫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7339ED"/>
    <w:multiLevelType w:val="hybridMultilevel"/>
    <w:tmpl w:val="8F925820"/>
    <w:lvl w:ilvl="0" w:tplc="B1ACA2CA">
      <w:start w:val="1"/>
      <w:numFmt w:val="decimal"/>
      <w:lvlText w:val="%1."/>
      <w:lvlJc w:val="left"/>
      <w:pPr>
        <w:ind w:left="1136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750E6F68"/>
    <w:multiLevelType w:val="hybridMultilevel"/>
    <w:tmpl w:val="03367B9A"/>
    <w:lvl w:ilvl="0" w:tplc="F140D3DA">
      <w:start w:val="1"/>
      <w:numFmt w:val="bullet"/>
      <w:lvlText w:val="▫"/>
      <w:lvlJc w:val="left"/>
      <w:pPr>
        <w:ind w:left="360" w:hanging="360"/>
      </w:pPr>
      <w:rPr>
        <w:rFonts w:ascii="Arial" w:hAnsi="Arial" w:hint="default"/>
      </w:rPr>
    </w:lvl>
    <w:lvl w:ilvl="1" w:tplc="F140D3DA">
      <w:start w:val="1"/>
      <w:numFmt w:val="bullet"/>
      <w:lvlText w:val="▫"/>
      <w:lvlJc w:val="left"/>
      <w:pPr>
        <w:ind w:left="108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1F00A5"/>
    <w:multiLevelType w:val="hybridMultilevel"/>
    <w:tmpl w:val="2C6C730C"/>
    <w:lvl w:ilvl="0" w:tplc="7A360B6A">
      <w:start w:val="1"/>
      <w:numFmt w:val="bullet"/>
      <w:lvlText w:val="▫"/>
      <w:lvlJc w:val="left"/>
      <w:pPr>
        <w:ind w:left="927" w:hanging="360"/>
      </w:pPr>
      <w:rPr>
        <w:rFonts w:ascii="Calibri" w:hAnsi="Calibri" w:hint="default"/>
        <w:caps/>
        <w:sz w:val="2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58016185">
    <w:abstractNumId w:val="1"/>
  </w:num>
  <w:num w:numId="2" w16cid:durableId="1079593495">
    <w:abstractNumId w:val="0"/>
  </w:num>
  <w:num w:numId="3" w16cid:durableId="510027238">
    <w:abstractNumId w:val="3"/>
  </w:num>
  <w:num w:numId="4" w16cid:durableId="1506633124">
    <w:abstractNumId w:val="4"/>
  </w:num>
  <w:num w:numId="5" w16cid:durableId="141970521">
    <w:abstractNumId w:val="2"/>
  </w:num>
  <w:num w:numId="6" w16cid:durableId="276182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90"/>
    <w:rsid w:val="00000568"/>
    <w:rsid w:val="00000A40"/>
    <w:rsid w:val="00001150"/>
    <w:rsid w:val="00013DEE"/>
    <w:rsid w:val="00022A6F"/>
    <w:rsid w:val="00026C79"/>
    <w:rsid w:val="000272E0"/>
    <w:rsid w:val="00036B92"/>
    <w:rsid w:val="000400D8"/>
    <w:rsid w:val="00060733"/>
    <w:rsid w:val="00063F08"/>
    <w:rsid w:val="00066F0A"/>
    <w:rsid w:val="000713C3"/>
    <w:rsid w:val="00084EA8"/>
    <w:rsid w:val="00087BA6"/>
    <w:rsid w:val="00091169"/>
    <w:rsid w:val="000913CB"/>
    <w:rsid w:val="0009281A"/>
    <w:rsid w:val="00097392"/>
    <w:rsid w:val="00097D80"/>
    <w:rsid w:val="000A104B"/>
    <w:rsid w:val="000B454C"/>
    <w:rsid w:val="000B66B6"/>
    <w:rsid w:val="000C0C60"/>
    <w:rsid w:val="000C6FE1"/>
    <w:rsid w:val="000D6C2C"/>
    <w:rsid w:val="000E08B8"/>
    <w:rsid w:val="000E7212"/>
    <w:rsid w:val="000F193E"/>
    <w:rsid w:val="000F1E34"/>
    <w:rsid w:val="000F6031"/>
    <w:rsid w:val="00100A25"/>
    <w:rsid w:val="00107D59"/>
    <w:rsid w:val="00113D90"/>
    <w:rsid w:val="00120418"/>
    <w:rsid w:val="00130E64"/>
    <w:rsid w:val="0013594A"/>
    <w:rsid w:val="0013797F"/>
    <w:rsid w:val="001413FC"/>
    <w:rsid w:val="0014426D"/>
    <w:rsid w:val="0014504B"/>
    <w:rsid w:val="00145584"/>
    <w:rsid w:val="00147197"/>
    <w:rsid w:val="00151295"/>
    <w:rsid w:val="00151F08"/>
    <w:rsid w:val="00154440"/>
    <w:rsid w:val="00155DE2"/>
    <w:rsid w:val="0016467D"/>
    <w:rsid w:val="00165D3E"/>
    <w:rsid w:val="00166E90"/>
    <w:rsid w:val="00167E6C"/>
    <w:rsid w:val="00175721"/>
    <w:rsid w:val="00176777"/>
    <w:rsid w:val="0019131A"/>
    <w:rsid w:val="0019411E"/>
    <w:rsid w:val="001A022B"/>
    <w:rsid w:val="001A3980"/>
    <w:rsid w:val="001B009C"/>
    <w:rsid w:val="001C776B"/>
    <w:rsid w:val="001D0339"/>
    <w:rsid w:val="001E0C76"/>
    <w:rsid w:val="001E1D49"/>
    <w:rsid w:val="001E3918"/>
    <w:rsid w:val="001E7250"/>
    <w:rsid w:val="001E77D1"/>
    <w:rsid w:val="002022A1"/>
    <w:rsid w:val="00203B05"/>
    <w:rsid w:val="002258AF"/>
    <w:rsid w:val="00245E26"/>
    <w:rsid w:val="00253C95"/>
    <w:rsid w:val="002610CC"/>
    <w:rsid w:val="002633DA"/>
    <w:rsid w:val="00263C9F"/>
    <w:rsid w:val="0028336F"/>
    <w:rsid w:val="00283C49"/>
    <w:rsid w:val="00286838"/>
    <w:rsid w:val="00293CE0"/>
    <w:rsid w:val="00294490"/>
    <w:rsid w:val="002962CD"/>
    <w:rsid w:val="002A0A79"/>
    <w:rsid w:val="002A677B"/>
    <w:rsid w:val="002A6B9E"/>
    <w:rsid w:val="002A7992"/>
    <w:rsid w:val="002B3375"/>
    <w:rsid w:val="002B78E6"/>
    <w:rsid w:val="002C03C7"/>
    <w:rsid w:val="002D2238"/>
    <w:rsid w:val="002D4606"/>
    <w:rsid w:val="002D6C42"/>
    <w:rsid w:val="002F0F81"/>
    <w:rsid w:val="00301EEC"/>
    <w:rsid w:val="003114B3"/>
    <w:rsid w:val="00322B6C"/>
    <w:rsid w:val="0032525F"/>
    <w:rsid w:val="00333B6D"/>
    <w:rsid w:val="003441F0"/>
    <w:rsid w:val="00347C7C"/>
    <w:rsid w:val="00354644"/>
    <w:rsid w:val="00357AAE"/>
    <w:rsid w:val="0037465A"/>
    <w:rsid w:val="00377A91"/>
    <w:rsid w:val="00377BB2"/>
    <w:rsid w:val="00377ED0"/>
    <w:rsid w:val="00382CAD"/>
    <w:rsid w:val="003844D7"/>
    <w:rsid w:val="00384F66"/>
    <w:rsid w:val="0039014F"/>
    <w:rsid w:val="00391470"/>
    <w:rsid w:val="00393764"/>
    <w:rsid w:val="0039652D"/>
    <w:rsid w:val="003A0C13"/>
    <w:rsid w:val="003B745F"/>
    <w:rsid w:val="003C0109"/>
    <w:rsid w:val="003C030C"/>
    <w:rsid w:val="003C43CE"/>
    <w:rsid w:val="003D5FF6"/>
    <w:rsid w:val="003E417C"/>
    <w:rsid w:val="003E528F"/>
    <w:rsid w:val="003E66E0"/>
    <w:rsid w:val="003F03A7"/>
    <w:rsid w:val="003F7EF4"/>
    <w:rsid w:val="004045B3"/>
    <w:rsid w:val="00411208"/>
    <w:rsid w:val="004259C9"/>
    <w:rsid w:val="004266C4"/>
    <w:rsid w:val="0043247A"/>
    <w:rsid w:val="00441CA3"/>
    <w:rsid w:val="004579E7"/>
    <w:rsid w:val="00457E1F"/>
    <w:rsid w:val="00464C7B"/>
    <w:rsid w:val="00474A10"/>
    <w:rsid w:val="00481F72"/>
    <w:rsid w:val="00482026"/>
    <w:rsid w:val="004824A4"/>
    <w:rsid w:val="004868BB"/>
    <w:rsid w:val="00497B70"/>
    <w:rsid w:val="004C3DEA"/>
    <w:rsid w:val="004C42BE"/>
    <w:rsid w:val="004D5C3F"/>
    <w:rsid w:val="004D66B1"/>
    <w:rsid w:val="004E0626"/>
    <w:rsid w:val="004E5742"/>
    <w:rsid w:val="005024E9"/>
    <w:rsid w:val="00511A84"/>
    <w:rsid w:val="0052253A"/>
    <w:rsid w:val="005352BF"/>
    <w:rsid w:val="00535F6C"/>
    <w:rsid w:val="00543177"/>
    <w:rsid w:val="00544480"/>
    <w:rsid w:val="00546117"/>
    <w:rsid w:val="0055017C"/>
    <w:rsid w:val="00551D50"/>
    <w:rsid w:val="005550FE"/>
    <w:rsid w:val="00555365"/>
    <w:rsid w:val="00556A38"/>
    <w:rsid w:val="00567260"/>
    <w:rsid w:val="005678F8"/>
    <w:rsid w:val="00571990"/>
    <w:rsid w:val="00575219"/>
    <w:rsid w:val="005772BE"/>
    <w:rsid w:val="00580DD0"/>
    <w:rsid w:val="005834A8"/>
    <w:rsid w:val="0058417D"/>
    <w:rsid w:val="00584A61"/>
    <w:rsid w:val="00586CD4"/>
    <w:rsid w:val="00590988"/>
    <w:rsid w:val="00594E92"/>
    <w:rsid w:val="005957DE"/>
    <w:rsid w:val="005A0F53"/>
    <w:rsid w:val="005A28AA"/>
    <w:rsid w:val="005A3FF4"/>
    <w:rsid w:val="005A48DB"/>
    <w:rsid w:val="005B32C3"/>
    <w:rsid w:val="005B3837"/>
    <w:rsid w:val="005B7DA7"/>
    <w:rsid w:val="005C528E"/>
    <w:rsid w:val="005D3161"/>
    <w:rsid w:val="005D5C17"/>
    <w:rsid w:val="005E1E19"/>
    <w:rsid w:val="005E783A"/>
    <w:rsid w:val="005E7BA4"/>
    <w:rsid w:val="005F1DAC"/>
    <w:rsid w:val="005F6AF2"/>
    <w:rsid w:val="005F78E8"/>
    <w:rsid w:val="00601E56"/>
    <w:rsid w:val="00603ED7"/>
    <w:rsid w:val="006117C3"/>
    <w:rsid w:val="006151F1"/>
    <w:rsid w:val="006177DC"/>
    <w:rsid w:val="00622C4A"/>
    <w:rsid w:val="00622DFC"/>
    <w:rsid w:val="006256D1"/>
    <w:rsid w:val="0063493E"/>
    <w:rsid w:val="00640B87"/>
    <w:rsid w:val="006521D1"/>
    <w:rsid w:val="00666787"/>
    <w:rsid w:val="00666FE9"/>
    <w:rsid w:val="006677A8"/>
    <w:rsid w:val="0067022E"/>
    <w:rsid w:val="00680984"/>
    <w:rsid w:val="00683F57"/>
    <w:rsid w:val="006851A4"/>
    <w:rsid w:val="00693EDC"/>
    <w:rsid w:val="00694745"/>
    <w:rsid w:val="00694BCA"/>
    <w:rsid w:val="006B5937"/>
    <w:rsid w:val="006C4201"/>
    <w:rsid w:val="006C6621"/>
    <w:rsid w:val="006C73D4"/>
    <w:rsid w:val="006D2BE1"/>
    <w:rsid w:val="006D2F69"/>
    <w:rsid w:val="006D66D2"/>
    <w:rsid w:val="006D7DE7"/>
    <w:rsid w:val="006E54F5"/>
    <w:rsid w:val="006F39A9"/>
    <w:rsid w:val="00702097"/>
    <w:rsid w:val="00703EFA"/>
    <w:rsid w:val="00705020"/>
    <w:rsid w:val="00707C43"/>
    <w:rsid w:val="00710DC2"/>
    <w:rsid w:val="007111EF"/>
    <w:rsid w:val="00730432"/>
    <w:rsid w:val="00733714"/>
    <w:rsid w:val="0073631C"/>
    <w:rsid w:val="00736392"/>
    <w:rsid w:val="00742773"/>
    <w:rsid w:val="00745A5F"/>
    <w:rsid w:val="00754ABA"/>
    <w:rsid w:val="007568B0"/>
    <w:rsid w:val="0076719D"/>
    <w:rsid w:val="00774503"/>
    <w:rsid w:val="00782D75"/>
    <w:rsid w:val="00784B7E"/>
    <w:rsid w:val="00786226"/>
    <w:rsid w:val="00786911"/>
    <w:rsid w:val="0079240C"/>
    <w:rsid w:val="00792C32"/>
    <w:rsid w:val="007964B8"/>
    <w:rsid w:val="00797F09"/>
    <w:rsid w:val="00797FEE"/>
    <w:rsid w:val="007A3ED0"/>
    <w:rsid w:val="007A569B"/>
    <w:rsid w:val="007C329F"/>
    <w:rsid w:val="007D1746"/>
    <w:rsid w:val="007D4D07"/>
    <w:rsid w:val="007D651F"/>
    <w:rsid w:val="007D71EE"/>
    <w:rsid w:val="007E6888"/>
    <w:rsid w:val="007F1CE5"/>
    <w:rsid w:val="007F4A0E"/>
    <w:rsid w:val="007F5383"/>
    <w:rsid w:val="00803002"/>
    <w:rsid w:val="00807689"/>
    <w:rsid w:val="00810CFC"/>
    <w:rsid w:val="008175C9"/>
    <w:rsid w:val="00817BD6"/>
    <w:rsid w:val="008206EF"/>
    <w:rsid w:val="00827344"/>
    <w:rsid w:val="00835429"/>
    <w:rsid w:val="0084143B"/>
    <w:rsid w:val="008439B5"/>
    <w:rsid w:val="008574D4"/>
    <w:rsid w:val="00860F46"/>
    <w:rsid w:val="00861E4B"/>
    <w:rsid w:val="008643F2"/>
    <w:rsid w:val="00865E04"/>
    <w:rsid w:val="008732A3"/>
    <w:rsid w:val="00875096"/>
    <w:rsid w:val="00882EBB"/>
    <w:rsid w:val="00885EFB"/>
    <w:rsid w:val="00890B8B"/>
    <w:rsid w:val="0089403B"/>
    <w:rsid w:val="0089753E"/>
    <w:rsid w:val="008A1CC0"/>
    <w:rsid w:val="008A7454"/>
    <w:rsid w:val="008B1D55"/>
    <w:rsid w:val="008B7893"/>
    <w:rsid w:val="008C3846"/>
    <w:rsid w:val="008C3C5E"/>
    <w:rsid w:val="008C5B65"/>
    <w:rsid w:val="008E25EC"/>
    <w:rsid w:val="008E6D87"/>
    <w:rsid w:val="008F68BE"/>
    <w:rsid w:val="008F785C"/>
    <w:rsid w:val="00902B5F"/>
    <w:rsid w:val="009044D2"/>
    <w:rsid w:val="00904F1E"/>
    <w:rsid w:val="00915996"/>
    <w:rsid w:val="00923B0E"/>
    <w:rsid w:val="00926EE8"/>
    <w:rsid w:val="009305C2"/>
    <w:rsid w:val="009319DA"/>
    <w:rsid w:val="00931AB1"/>
    <w:rsid w:val="00931B0E"/>
    <w:rsid w:val="0094232B"/>
    <w:rsid w:val="00945370"/>
    <w:rsid w:val="00946AE2"/>
    <w:rsid w:val="00946F5B"/>
    <w:rsid w:val="00955F23"/>
    <w:rsid w:val="00985544"/>
    <w:rsid w:val="00987289"/>
    <w:rsid w:val="0099326D"/>
    <w:rsid w:val="00995BDF"/>
    <w:rsid w:val="00995D1E"/>
    <w:rsid w:val="00997A2C"/>
    <w:rsid w:val="009B1EF7"/>
    <w:rsid w:val="009B569D"/>
    <w:rsid w:val="009C0229"/>
    <w:rsid w:val="009C4EDC"/>
    <w:rsid w:val="009C64EF"/>
    <w:rsid w:val="009C76B1"/>
    <w:rsid w:val="009D0210"/>
    <w:rsid w:val="00A01611"/>
    <w:rsid w:val="00A129F6"/>
    <w:rsid w:val="00A16DEB"/>
    <w:rsid w:val="00A22B19"/>
    <w:rsid w:val="00A35C34"/>
    <w:rsid w:val="00A458F8"/>
    <w:rsid w:val="00A649CE"/>
    <w:rsid w:val="00A65039"/>
    <w:rsid w:val="00A67C26"/>
    <w:rsid w:val="00A709BE"/>
    <w:rsid w:val="00A761AC"/>
    <w:rsid w:val="00A81B59"/>
    <w:rsid w:val="00A82EF0"/>
    <w:rsid w:val="00A83104"/>
    <w:rsid w:val="00A850E9"/>
    <w:rsid w:val="00A8639A"/>
    <w:rsid w:val="00A86FDE"/>
    <w:rsid w:val="00A92272"/>
    <w:rsid w:val="00A93D6E"/>
    <w:rsid w:val="00A966F8"/>
    <w:rsid w:val="00AA086F"/>
    <w:rsid w:val="00AA411B"/>
    <w:rsid w:val="00AD132C"/>
    <w:rsid w:val="00AD77D4"/>
    <w:rsid w:val="00AD7E03"/>
    <w:rsid w:val="00AE0DF3"/>
    <w:rsid w:val="00AE1C0F"/>
    <w:rsid w:val="00AE2273"/>
    <w:rsid w:val="00AE4421"/>
    <w:rsid w:val="00AF2AB5"/>
    <w:rsid w:val="00AF51D3"/>
    <w:rsid w:val="00AF549A"/>
    <w:rsid w:val="00B0239C"/>
    <w:rsid w:val="00B24CE5"/>
    <w:rsid w:val="00B368F7"/>
    <w:rsid w:val="00B44651"/>
    <w:rsid w:val="00B46240"/>
    <w:rsid w:val="00B47852"/>
    <w:rsid w:val="00B60BB7"/>
    <w:rsid w:val="00B66A4A"/>
    <w:rsid w:val="00B70B6B"/>
    <w:rsid w:val="00B73A2C"/>
    <w:rsid w:val="00B84086"/>
    <w:rsid w:val="00B845A6"/>
    <w:rsid w:val="00B858B9"/>
    <w:rsid w:val="00B8671B"/>
    <w:rsid w:val="00B97A1D"/>
    <w:rsid w:val="00BA189A"/>
    <w:rsid w:val="00BA6C2F"/>
    <w:rsid w:val="00BB039C"/>
    <w:rsid w:val="00BB44DF"/>
    <w:rsid w:val="00BC0527"/>
    <w:rsid w:val="00BC1624"/>
    <w:rsid w:val="00BC204F"/>
    <w:rsid w:val="00BD558B"/>
    <w:rsid w:val="00C20F09"/>
    <w:rsid w:val="00C21C7E"/>
    <w:rsid w:val="00C23AC4"/>
    <w:rsid w:val="00C30AAD"/>
    <w:rsid w:val="00C32285"/>
    <w:rsid w:val="00C41051"/>
    <w:rsid w:val="00C447C1"/>
    <w:rsid w:val="00C53032"/>
    <w:rsid w:val="00C53A81"/>
    <w:rsid w:val="00C6137A"/>
    <w:rsid w:val="00C70203"/>
    <w:rsid w:val="00C715C0"/>
    <w:rsid w:val="00C816FE"/>
    <w:rsid w:val="00C8325C"/>
    <w:rsid w:val="00C87AE5"/>
    <w:rsid w:val="00CA176B"/>
    <w:rsid w:val="00CA1CEA"/>
    <w:rsid w:val="00CA32C9"/>
    <w:rsid w:val="00CA4CDD"/>
    <w:rsid w:val="00CA595B"/>
    <w:rsid w:val="00CA788F"/>
    <w:rsid w:val="00CB00A8"/>
    <w:rsid w:val="00CB064A"/>
    <w:rsid w:val="00CB5B99"/>
    <w:rsid w:val="00CC43DF"/>
    <w:rsid w:val="00CC7A84"/>
    <w:rsid w:val="00CD5D06"/>
    <w:rsid w:val="00CD7FC5"/>
    <w:rsid w:val="00CE1537"/>
    <w:rsid w:val="00D0202D"/>
    <w:rsid w:val="00D07249"/>
    <w:rsid w:val="00D072B3"/>
    <w:rsid w:val="00D1155C"/>
    <w:rsid w:val="00D31488"/>
    <w:rsid w:val="00D341FD"/>
    <w:rsid w:val="00D46AC4"/>
    <w:rsid w:val="00D5635F"/>
    <w:rsid w:val="00D57A95"/>
    <w:rsid w:val="00D63B3A"/>
    <w:rsid w:val="00D65890"/>
    <w:rsid w:val="00D66028"/>
    <w:rsid w:val="00D67956"/>
    <w:rsid w:val="00D71428"/>
    <w:rsid w:val="00D76F3D"/>
    <w:rsid w:val="00D81A31"/>
    <w:rsid w:val="00D8314E"/>
    <w:rsid w:val="00D86D22"/>
    <w:rsid w:val="00DA3A0B"/>
    <w:rsid w:val="00DA49E4"/>
    <w:rsid w:val="00DD28F8"/>
    <w:rsid w:val="00DD293F"/>
    <w:rsid w:val="00DE0674"/>
    <w:rsid w:val="00DE3BA7"/>
    <w:rsid w:val="00DE6A01"/>
    <w:rsid w:val="00DF4580"/>
    <w:rsid w:val="00DF4CFC"/>
    <w:rsid w:val="00E058D8"/>
    <w:rsid w:val="00E0665D"/>
    <w:rsid w:val="00E11889"/>
    <w:rsid w:val="00E1442F"/>
    <w:rsid w:val="00E16DCA"/>
    <w:rsid w:val="00E17FCA"/>
    <w:rsid w:val="00E229DF"/>
    <w:rsid w:val="00E26169"/>
    <w:rsid w:val="00E45AC8"/>
    <w:rsid w:val="00E47419"/>
    <w:rsid w:val="00E51F93"/>
    <w:rsid w:val="00E63E3D"/>
    <w:rsid w:val="00E7088D"/>
    <w:rsid w:val="00E71EC3"/>
    <w:rsid w:val="00E772BE"/>
    <w:rsid w:val="00E773B2"/>
    <w:rsid w:val="00E82E87"/>
    <w:rsid w:val="00E912F1"/>
    <w:rsid w:val="00E93F58"/>
    <w:rsid w:val="00E96C0B"/>
    <w:rsid w:val="00E96E1C"/>
    <w:rsid w:val="00E97687"/>
    <w:rsid w:val="00EB6678"/>
    <w:rsid w:val="00EC0E74"/>
    <w:rsid w:val="00EC3CA4"/>
    <w:rsid w:val="00EC469E"/>
    <w:rsid w:val="00ED074F"/>
    <w:rsid w:val="00ED1CF6"/>
    <w:rsid w:val="00ED1DDB"/>
    <w:rsid w:val="00EF0855"/>
    <w:rsid w:val="00F03079"/>
    <w:rsid w:val="00F0492B"/>
    <w:rsid w:val="00F07CA9"/>
    <w:rsid w:val="00F07D92"/>
    <w:rsid w:val="00F13C22"/>
    <w:rsid w:val="00F155CC"/>
    <w:rsid w:val="00F25D47"/>
    <w:rsid w:val="00F2646D"/>
    <w:rsid w:val="00F26B7B"/>
    <w:rsid w:val="00F34D35"/>
    <w:rsid w:val="00F400AD"/>
    <w:rsid w:val="00F56EAA"/>
    <w:rsid w:val="00F737B3"/>
    <w:rsid w:val="00F972A7"/>
    <w:rsid w:val="00FB5924"/>
    <w:rsid w:val="00FC0C14"/>
    <w:rsid w:val="00FD19B8"/>
    <w:rsid w:val="00FD2F47"/>
    <w:rsid w:val="00FD532E"/>
    <w:rsid w:val="00FD77FF"/>
    <w:rsid w:val="00FE026C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16F3B"/>
  <w15:docId w15:val="{13F9323A-5603-461E-957F-D15CC3C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nhideWhenUsed/>
    <w:qFormat/>
    <w:rsid w:val="00571990"/>
    <w:pPr>
      <w:keepNext/>
      <w:jc w:val="right"/>
      <w:outlineLvl w:val="1"/>
    </w:pPr>
    <w:rPr>
      <w:i/>
      <w:iCs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544"/>
    <w:pPr>
      <w:tabs>
        <w:tab w:val="center" w:pos="4252"/>
        <w:tab w:val="right" w:pos="8504"/>
      </w:tabs>
      <w:spacing w:line="312" w:lineRule="auto"/>
      <w:jc w:val="both"/>
    </w:pPr>
    <w:rPr>
      <w:rFonts w:ascii="Arial" w:eastAsiaTheme="minorHAnsi" w:hAnsi="Arial" w:cs="Arial"/>
      <w:spacing w:val="4"/>
      <w:sz w:val="20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85544"/>
    <w:rPr>
      <w:rFonts w:ascii="Arial" w:hAnsi="Arial" w:cs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985544"/>
    <w:pPr>
      <w:tabs>
        <w:tab w:val="center" w:pos="4252"/>
        <w:tab w:val="right" w:pos="8504"/>
      </w:tabs>
      <w:spacing w:line="312" w:lineRule="auto"/>
      <w:jc w:val="both"/>
    </w:pPr>
    <w:rPr>
      <w:rFonts w:ascii="Arial" w:eastAsiaTheme="minorHAnsi" w:hAnsi="Arial" w:cs="Arial"/>
      <w:spacing w:val="4"/>
      <w:sz w:val="20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5544"/>
    <w:rPr>
      <w:rFonts w:ascii="Arial" w:hAnsi="Arial" w:cs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544"/>
    <w:pPr>
      <w:spacing w:line="312" w:lineRule="auto"/>
      <w:jc w:val="both"/>
    </w:pPr>
    <w:rPr>
      <w:rFonts w:ascii="Tahoma" w:eastAsiaTheme="minorHAnsi" w:hAnsi="Tahoma" w:cs="Tahoma"/>
      <w:spacing w:val="4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544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4426D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rsid w:val="00AF2AB5"/>
    <w:pPr>
      <w:spacing w:line="312" w:lineRule="auto"/>
      <w:ind w:left="720"/>
      <w:contextualSpacing/>
      <w:jc w:val="both"/>
    </w:pPr>
    <w:rPr>
      <w:rFonts w:ascii="Verdana" w:eastAsiaTheme="minorHAnsi" w:hAnsi="Verdana" w:cstheme="minorBidi"/>
      <w:spacing w:val="4"/>
      <w:sz w:val="20"/>
      <w:szCs w:val="21"/>
      <w:lang w:val="es-ES"/>
    </w:rPr>
  </w:style>
  <w:style w:type="paragraph" w:customStyle="1" w:styleId="Default">
    <w:name w:val="Default"/>
    <w:rsid w:val="00411208"/>
    <w:pPr>
      <w:autoSpaceDE w:val="0"/>
      <w:autoSpaceDN w:val="0"/>
      <w:adjustRightInd w:val="0"/>
      <w:spacing w:after="0" w:line="240" w:lineRule="auto"/>
    </w:pPr>
    <w:rPr>
      <w:rFonts w:ascii="BlissLight" w:hAnsi="BlissLight" w:cs="BlissLight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C613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2">
    <w:name w:val="Body Text 2"/>
    <w:basedOn w:val="Normal"/>
    <w:link w:val="Textoindependiente2Car"/>
    <w:rsid w:val="004E5742"/>
    <w:pPr>
      <w:spacing w:after="120" w:line="480" w:lineRule="auto"/>
    </w:pPr>
    <w:rPr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E574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71990"/>
    <w:rPr>
      <w:rFonts w:ascii="Times New Roman" w:eastAsia="Times New Roman" w:hAnsi="Times New Roman" w:cs="Times New Roman"/>
      <w:i/>
      <w:iCs/>
      <w:sz w:val="26"/>
      <w:szCs w:val="20"/>
      <w:lang w:val="es-ES_tradnl" w:eastAsia="es-ES"/>
    </w:rPr>
  </w:style>
  <w:style w:type="paragraph" w:customStyle="1" w:styleId="NormalItalicCentered">
    <w:name w:val="Normal Italic Centered"/>
    <w:basedOn w:val="Normal"/>
    <w:unhideWhenUsed/>
    <w:rsid w:val="00571990"/>
    <w:pPr>
      <w:spacing w:after="360" w:line="312" w:lineRule="auto"/>
      <w:jc w:val="center"/>
    </w:pPr>
    <w:rPr>
      <w:rFonts w:ascii="Verdana" w:hAnsi="Verdana"/>
      <w:i/>
      <w:iCs/>
      <w:spacing w:val="4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79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calvarez\Desktop\Plantillas\VOTO-Papel%20Cartas\V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F9B0-F28E-423D-8D70-2A538234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VCE</Template>
  <TotalTime>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CIMPOR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Carmen Alvarez</dc:creator>
  <cp:lastModifiedBy>Maria Carmen Alvarez</cp:lastModifiedBy>
  <cp:revision>5</cp:revision>
  <cp:lastPrinted>2025-04-09T11:28:00Z</cp:lastPrinted>
  <dcterms:created xsi:type="dcterms:W3CDTF">2025-03-19T09:50:00Z</dcterms:created>
  <dcterms:modified xsi:type="dcterms:W3CDTF">2025-04-09T11:28:00Z</dcterms:modified>
</cp:coreProperties>
</file>